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5D6DB6" w14:textId="77777777" w:rsidR="00A17CA0" w:rsidRDefault="00A17CA0" w:rsidP="00A63CC2">
      <w:pPr>
        <w:jc w:val="right"/>
      </w:pPr>
    </w:p>
    <w:p w14:paraId="3146996A" w14:textId="1A6C11C0" w:rsidR="00A63CC2" w:rsidRPr="00A63CC2" w:rsidRDefault="00FF6A38" w:rsidP="00A63CC2">
      <w:pPr>
        <w:jc w:val="right"/>
      </w:pPr>
      <w:r>
        <w:t>18</w:t>
      </w:r>
      <w:r w:rsidR="00A63CC2" w:rsidRPr="00A63CC2">
        <w:t xml:space="preserve">. </w:t>
      </w:r>
      <w:r>
        <w:t>April</w:t>
      </w:r>
      <w:r w:rsidR="00A63CC2" w:rsidRPr="00A63CC2">
        <w:t xml:space="preserve"> 202</w:t>
      </w:r>
      <w:r>
        <w:t>3</w:t>
      </w:r>
    </w:p>
    <w:p w14:paraId="57017690" w14:textId="77777777" w:rsidR="00FF6A38" w:rsidRPr="00895BBE" w:rsidRDefault="00FF6A38" w:rsidP="00FF6A38">
      <w:pPr>
        <w:rPr>
          <w:b/>
          <w:bCs/>
          <w:sz w:val="28"/>
          <w:szCs w:val="28"/>
        </w:rPr>
      </w:pPr>
      <w:proofErr w:type="spellStart"/>
      <w:r w:rsidRPr="00895BBE">
        <w:rPr>
          <w:b/>
          <w:bCs/>
          <w:sz w:val="28"/>
          <w:szCs w:val="28"/>
        </w:rPr>
        <w:t>Hy</w:t>
      </w:r>
      <w:proofErr w:type="spellEnd"/>
      <w:r w:rsidRPr="00895BBE">
        <w:rPr>
          <w:b/>
          <w:bCs/>
          <w:sz w:val="28"/>
          <w:szCs w:val="28"/>
        </w:rPr>
        <w:t>-Lok D</w:t>
      </w:r>
      <w:r>
        <w:rPr>
          <w:b/>
          <w:bCs/>
          <w:sz w:val="28"/>
          <w:szCs w:val="28"/>
        </w:rPr>
        <w:t>:</w:t>
      </w:r>
      <w:r w:rsidRPr="00895BBE">
        <w:rPr>
          <w:b/>
          <w:bCs/>
          <w:sz w:val="28"/>
          <w:szCs w:val="28"/>
        </w:rPr>
        <w:t xml:space="preserve"> Mit individuell ausgelegten Restriktionsblenden die Sicherheit von Gasversorgungssystemen steigern</w:t>
      </w:r>
    </w:p>
    <w:p w14:paraId="149A8DC9" w14:textId="77777777" w:rsidR="00FF6A38" w:rsidRPr="00895BBE" w:rsidRDefault="00FF6A38" w:rsidP="00FF6A38">
      <w:pPr>
        <w:rPr>
          <w:b/>
          <w:bCs/>
        </w:rPr>
      </w:pPr>
      <w:proofErr w:type="spellStart"/>
      <w:r w:rsidRPr="00895BBE">
        <w:rPr>
          <w:b/>
          <w:bCs/>
        </w:rPr>
        <w:t>Hy</w:t>
      </w:r>
      <w:proofErr w:type="spellEnd"/>
      <w:r w:rsidRPr="00895BBE">
        <w:rPr>
          <w:b/>
          <w:bCs/>
        </w:rPr>
        <w:t>-Lok D berechnet und fertigt Klemmringverschraubungen mit Blende nach Anforderung oder Kundenwunsch</w:t>
      </w:r>
    </w:p>
    <w:p w14:paraId="4AC5133F" w14:textId="01469DD5" w:rsidR="00D96FE5" w:rsidRPr="00FF6A38" w:rsidRDefault="00FF6A38" w:rsidP="00FF6A38">
      <w:pPr>
        <w:rPr>
          <w:rStyle w:val="normaltextrun"/>
        </w:rPr>
      </w:pPr>
      <w:r w:rsidRPr="00895BBE">
        <w:t>Restriktionsblenden werden in der Regel am Eingang einer Gasversorgung als konstruktives Bauteil des Rohrleitungssystems eingesetzt, um das System im Störfall durch eine dauerhafte Begrenzung des Massenstroms vor unzulässig hohem Druck und damit Menschen oder die Anlage vor Beschädigung zu schützen. Zur Steigerung der Sicherheit von Gasversorgungsanlagen sind Restriktionsblenden eine sichere Wahl, weil sie anders als Druckminderer ohne mechanische Bauteile auskommen. Die Blendenöffnung wird in Abhängigkeit der Prozessparameter wie Ein- und Ausgangsdruck, Medium und Temperatur so ausgelegt, dass der maximal in das System zugeführte Massenstrom kleiner ist als der Massenstrom, der vom dahinterliegenden Sicherheitsventil abgeführt werden kann. Entsprechend hat der Einsatz von Restriktionsblenden auch Einfluss auf die Auslegung des Sicherheitsventils, so dass effizientere Alternativen in Frage kommen.</w:t>
      </w:r>
      <w:r>
        <w:br/>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61"/>
      </w:tblGrid>
      <w:tr w:rsidR="00F44FA6" w14:paraId="2F51ECB0" w14:textId="77777777" w:rsidTr="00BC04AC">
        <w:trPr>
          <w:trHeight w:val="6313"/>
        </w:trPr>
        <w:tc>
          <w:tcPr>
            <w:tcW w:w="8261" w:type="dxa"/>
          </w:tcPr>
          <w:p w14:paraId="0F1EE55D" w14:textId="315ABE63" w:rsidR="00F44FA6" w:rsidRDefault="00FF6A38" w:rsidP="00F44FA6">
            <w:pPr>
              <w:pStyle w:val="paragraph"/>
              <w:spacing w:before="0" w:beforeAutospacing="0" w:after="0" w:afterAutospacing="0"/>
              <w:jc w:val="both"/>
              <w:textAlignment w:val="baseline"/>
              <w:rPr>
                <w:rStyle w:val="normaltextrun"/>
                <w:rFonts w:ascii="Calibri" w:hAnsi="Calibri" w:cs="Calibri"/>
                <w:sz w:val="22"/>
                <w:szCs w:val="22"/>
              </w:rPr>
            </w:pPr>
            <w:r>
              <w:rPr>
                <w:noProof/>
              </w:rPr>
              <w:drawing>
                <wp:inline distT="0" distB="0" distL="0" distR="0" wp14:anchorId="7A3F8614" wp14:editId="603A7E72">
                  <wp:extent cx="4953000" cy="371475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963361" cy="3722521"/>
                          </a:xfrm>
                          <a:prstGeom prst="rect">
                            <a:avLst/>
                          </a:prstGeom>
                          <a:noFill/>
                          <a:ln>
                            <a:noFill/>
                          </a:ln>
                        </pic:spPr>
                      </pic:pic>
                    </a:graphicData>
                  </a:graphic>
                </wp:inline>
              </w:drawing>
            </w:r>
          </w:p>
        </w:tc>
      </w:tr>
    </w:tbl>
    <w:p w14:paraId="27B375A5" w14:textId="77777777" w:rsidR="00BC04AC" w:rsidRDefault="00FF6A38" w:rsidP="00FF6A38">
      <w:r w:rsidRPr="00895BBE">
        <w:t xml:space="preserve">Zur Herstellung der Restriktionsblenden verwendet </w:t>
      </w:r>
      <w:proofErr w:type="spellStart"/>
      <w:r w:rsidRPr="00895BBE">
        <w:t>Hy</w:t>
      </w:r>
      <w:proofErr w:type="spellEnd"/>
      <w:r w:rsidRPr="00895BBE">
        <w:t xml:space="preserve">-Lok D bewährte metallisch dichtende Doppelklemmringverschraubungen aus Edelstahl in Vollkörperausführung. Zum Einsatz kommen gerade Verschraubungskörper vom Typ CUA, die auch mit Blende den vollen Druck- und </w:t>
      </w:r>
    </w:p>
    <w:p w14:paraId="7F1C17A3" w14:textId="77777777" w:rsidR="00BC04AC" w:rsidRDefault="00BC04AC" w:rsidP="00FF6A38"/>
    <w:p w14:paraId="25902F7E" w14:textId="2AB50F63" w:rsidR="00FF6A38" w:rsidRDefault="00FF6A38" w:rsidP="00FF6A38">
      <w:r w:rsidRPr="00895BBE">
        <w:t>Temperaturbereich gemäß der Auslegung der Klemmringverschraubung abdecken. Die Restriktionsblenden haben sich insbesondere in Gasversorgungsanlagen mit Stickstoff oder Wasserstoff mit einem hohen Flaschendruck von bis zu 300 bar bewährt. Verfügbar sind diese für unterschiedliche Rohraußendurchmesser.</w:t>
      </w:r>
    </w:p>
    <w:p w14:paraId="277AC1BA" w14:textId="394D0B5C" w:rsidR="00FF6A38" w:rsidRPr="00895BBE" w:rsidRDefault="00FF6A38" w:rsidP="00FF6A38">
      <w:r w:rsidRPr="00895BBE">
        <w:t xml:space="preserve">Die Restriktionsblenden von </w:t>
      </w:r>
      <w:proofErr w:type="spellStart"/>
      <w:r w:rsidRPr="00895BBE">
        <w:t>Hy</w:t>
      </w:r>
      <w:proofErr w:type="spellEnd"/>
      <w:r w:rsidRPr="00895BBE">
        <w:t xml:space="preserve">-Lok D werden nach Kundenwunsch oder entsprechend des gewünschten Massendurchflusses und des Strömungsverhaltens von den Ingenieuren des </w:t>
      </w:r>
      <w:proofErr w:type="spellStart"/>
      <w:r w:rsidRPr="00895BBE">
        <w:t>Hy</w:t>
      </w:r>
      <w:proofErr w:type="spellEnd"/>
      <w:r w:rsidRPr="00895BBE">
        <w:t xml:space="preserve">-Lok D-Anlagenbaus individuell ausgelegt, berechnet und gefertigt. Zur Herstellung der Blende wird in die zunächst blinde Klemmringverschraubungen mit der geeigneten Nennweite eine Öffnung getrieben. Für besonders geringen Öffnungsdurchmesser von unter einem Millimeter kommt die </w:t>
      </w:r>
      <w:proofErr w:type="spellStart"/>
      <w:r w:rsidRPr="00895BBE">
        <w:t>Erodiertechnik</w:t>
      </w:r>
      <w:proofErr w:type="spellEnd"/>
      <w:r w:rsidRPr="00895BBE">
        <w:t xml:space="preserve"> zum Einsatz, mit der präzise </w:t>
      </w:r>
      <w:proofErr w:type="spellStart"/>
      <w:r w:rsidRPr="00895BBE">
        <w:t>Öffnungsgeometrien</w:t>
      </w:r>
      <w:proofErr w:type="spellEnd"/>
      <w:r w:rsidRPr="00895BBE">
        <w:t xml:space="preserve"> mit definierten Kanten je nach gewünschtem Strömungsverhalten und Durchflussvermögen hergestellt werden, möglich sind Öffnungsdurchmesser ab 0,1 mm. </w:t>
      </w:r>
      <w:r w:rsidR="00BC04AC">
        <w:br/>
      </w:r>
    </w:p>
    <w:p w14:paraId="0A5F4614" w14:textId="77777777" w:rsidR="00D96FE5" w:rsidRDefault="00D96FE5" w:rsidP="00D96FE5">
      <w:pPr>
        <w:pStyle w:val="paragraph"/>
        <w:spacing w:before="0" w:beforeAutospacing="0" w:after="0" w:afterAutospacing="0"/>
        <w:textAlignment w:val="baseline"/>
        <w:rPr>
          <w:rFonts w:ascii="Segoe UI" w:hAnsi="Segoe UI" w:cs="Segoe UI"/>
          <w:sz w:val="18"/>
          <w:szCs w:val="18"/>
        </w:rPr>
      </w:pPr>
    </w:p>
    <w:p w14:paraId="7D94286E" w14:textId="77777777" w:rsidR="00A17CA0" w:rsidRPr="00A17CA0" w:rsidRDefault="00A17CA0" w:rsidP="00974D9E">
      <w:pPr>
        <w:rPr>
          <w:rFonts w:cstheme="minorHAnsi"/>
          <w:b/>
          <w:bCs/>
          <w:sz w:val="28"/>
          <w:szCs w:val="28"/>
        </w:rPr>
      </w:pPr>
      <w:r w:rsidRPr="00A17CA0">
        <w:rPr>
          <w:rFonts w:cstheme="minorHAnsi"/>
          <w:b/>
          <w:bCs/>
          <w:sz w:val="28"/>
          <w:szCs w:val="28"/>
        </w:rPr>
        <w:t>Für die Redaktionen</w:t>
      </w:r>
    </w:p>
    <w:p w14:paraId="37E00E0E" w14:textId="77777777" w:rsidR="00A17CA0" w:rsidRPr="00A17CA0" w:rsidRDefault="00A17CA0" w:rsidP="00A17CA0">
      <w:pPr>
        <w:pStyle w:val="StandardWeb"/>
        <w:spacing w:after="0" w:afterAutospacing="0" w:line="276" w:lineRule="auto"/>
        <w:rPr>
          <w:rFonts w:asciiTheme="minorHAnsi" w:hAnsiTheme="minorHAnsi" w:cstheme="minorHAnsi"/>
          <w:b/>
          <w:color w:val="171717" w:themeColor="background2" w:themeShade="1A"/>
          <w:sz w:val="22"/>
          <w:szCs w:val="22"/>
        </w:rPr>
      </w:pPr>
      <w:r w:rsidRPr="00A17CA0">
        <w:rPr>
          <w:rFonts w:asciiTheme="minorHAnsi" w:hAnsiTheme="minorHAnsi" w:cstheme="minorHAnsi"/>
          <w:b/>
          <w:color w:val="171717" w:themeColor="background2" w:themeShade="1A"/>
          <w:sz w:val="22"/>
          <w:szCs w:val="22"/>
        </w:rPr>
        <w:t xml:space="preserve">Über die </w:t>
      </w:r>
      <w:proofErr w:type="spellStart"/>
      <w:r w:rsidRPr="00A17CA0">
        <w:rPr>
          <w:rFonts w:asciiTheme="minorHAnsi" w:hAnsiTheme="minorHAnsi" w:cstheme="minorHAnsi"/>
          <w:b/>
          <w:color w:val="171717" w:themeColor="background2" w:themeShade="1A"/>
          <w:sz w:val="22"/>
          <w:szCs w:val="22"/>
        </w:rPr>
        <w:t>Hy</w:t>
      </w:r>
      <w:proofErr w:type="spellEnd"/>
      <w:r w:rsidRPr="00A17CA0">
        <w:rPr>
          <w:rFonts w:asciiTheme="minorHAnsi" w:hAnsiTheme="minorHAnsi" w:cstheme="minorHAnsi"/>
          <w:b/>
          <w:color w:val="171717" w:themeColor="background2" w:themeShade="1A"/>
          <w:sz w:val="22"/>
          <w:szCs w:val="22"/>
        </w:rPr>
        <w:t>-Lok D Vertriebs GmbH</w:t>
      </w:r>
    </w:p>
    <w:p w14:paraId="2987FFEF" w14:textId="77777777" w:rsidR="00A17CA0" w:rsidRPr="00A17CA0" w:rsidRDefault="00A17CA0" w:rsidP="00A17CA0">
      <w:pPr>
        <w:pStyle w:val="StandardWeb"/>
        <w:spacing w:after="0" w:afterAutospacing="0" w:line="276" w:lineRule="auto"/>
        <w:rPr>
          <w:rFonts w:asciiTheme="minorHAnsi" w:hAnsiTheme="minorHAnsi" w:cstheme="minorHAnsi"/>
          <w:color w:val="171717" w:themeColor="background2" w:themeShade="1A"/>
          <w:sz w:val="22"/>
          <w:szCs w:val="22"/>
        </w:rPr>
      </w:pPr>
      <w:r w:rsidRPr="00A17CA0">
        <w:rPr>
          <w:rFonts w:asciiTheme="minorHAnsi" w:hAnsiTheme="minorHAnsi" w:cstheme="minorHAnsi"/>
          <w:color w:val="171717" w:themeColor="background2" w:themeShade="1A"/>
          <w:sz w:val="22"/>
          <w:szCs w:val="22"/>
        </w:rPr>
        <w:t xml:space="preserve">Die </w:t>
      </w:r>
      <w:proofErr w:type="spellStart"/>
      <w:r w:rsidRPr="00A17CA0">
        <w:rPr>
          <w:rFonts w:asciiTheme="minorHAnsi" w:hAnsiTheme="minorHAnsi" w:cstheme="minorHAnsi"/>
          <w:color w:val="171717" w:themeColor="background2" w:themeShade="1A"/>
          <w:sz w:val="22"/>
          <w:szCs w:val="22"/>
        </w:rPr>
        <w:t>Hy</w:t>
      </w:r>
      <w:proofErr w:type="spellEnd"/>
      <w:r w:rsidRPr="00A17CA0">
        <w:rPr>
          <w:rFonts w:asciiTheme="minorHAnsi" w:hAnsiTheme="minorHAnsi" w:cstheme="minorHAnsi"/>
          <w:color w:val="171717" w:themeColor="background2" w:themeShade="1A"/>
          <w:sz w:val="22"/>
          <w:szCs w:val="22"/>
        </w:rPr>
        <w:t xml:space="preserve">-Lok D Vertriebs GmbH ist in Deutschland, Österreich und der Schweiz der exklusive Vertriebs- und Servicepartner der </w:t>
      </w:r>
      <w:proofErr w:type="spellStart"/>
      <w:r w:rsidRPr="00A17CA0">
        <w:rPr>
          <w:rFonts w:asciiTheme="minorHAnsi" w:hAnsiTheme="minorHAnsi" w:cstheme="minorHAnsi"/>
          <w:color w:val="171717" w:themeColor="background2" w:themeShade="1A"/>
          <w:sz w:val="22"/>
          <w:szCs w:val="22"/>
        </w:rPr>
        <w:t>Hy</w:t>
      </w:r>
      <w:proofErr w:type="spellEnd"/>
      <w:r w:rsidRPr="00A17CA0">
        <w:rPr>
          <w:rFonts w:asciiTheme="minorHAnsi" w:hAnsiTheme="minorHAnsi" w:cstheme="minorHAnsi"/>
          <w:color w:val="171717" w:themeColor="background2" w:themeShade="1A"/>
          <w:sz w:val="22"/>
          <w:szCs w:val="22"/>
        </w:rPr>
        <w:t xml:space="preserve">-Lok Corporation (Südkorea) in den Bereichen Rohrverbindungen (Fittings), Armaturen und Gasversorgungsanlagen für die Fluidtechnik. </w:t>
      </w:r>
    </w:p>
    <w:p w14:paraId="61724D49" w14:textId="77777777" w:rsidR="00A17CA0" w:rsidRPr="00A17CA0" w:rsidRDefault="00A17CA0" w:rsidP="00A17CA0">
      <w:pPr>
        <w:pStyle w:val="StandardWeb"/>
        <w:spacing w:after="0" w:afterAutospacing="0" w:line="276" w:lineRule="auto"/>
        <w:rPr>
          <w:rFonts w:asciiTheme="minorHAnsi" w:hAnsiTheme="minorHAnsi" w:cstheme="minorHAnsi"/>
          <w:color w:val="171717" w:themeColor="background2" w:themeShade="1A"/>
          <w:sz w:val="22"/>
          <w:szCs w:val="22"/>
        </w:rPr>
      </w:pPr>
      <w:proofErr w:type="spellStart"/>
      <w:r w:rsidRPr="00A17CA0">
        <w:rPr>
          <w:rFonts w:asciiTheme="minorHAnsi" w:hAnsiTheme="minorHAnsi" w:cstheme="minorHAnsi"/>
          <w:color w:val="171717" w:themeColor="background2" w:themeShade="1A"/>
          <w:sz w:val="22"/>
          <w:szCs w:val="22"/>
        </w:rPr>
        <w:t>Hy</w:t>
      </w:r>
      <w:proofErr w:type="spellEnd"/>
      <w:r w:rsidRPr="00A17CA0">
        <w:rPr>
          <w:rFonts w:asciiTheme="minorHAnsi" w:hAnsiTheme="minorHAnsi" w:cstheme="minorHAnsi"/>
          <w:color w:val="171717" w:themeColor="background2" w:themeShade="1A"/>
          <w:sz w:val="22"/>
          <w:szCs w:val="22"/>
        </w:rPr>
        <w:t>-Lok D betreut Kunden aus den Bereichen Rohrleitungs- und Anlagenbau, Chemie- und Petrochemie, Halbeleiterindustrie, Energie- und Kraftwerkstechnik, Analytik sowie Öl- und Gasindustrie und ist regional organisiert. Der Stammsitz des Unternehmens ist Oyten bei Bremen.</w:t>
      </w:r>
    </w:p>
    <w:p w14:paraId="790BE513" w14:textId="77777777" w:rsidR="00A17CA0" w:rsidRPr="00A17CA0" w:rsidRDefault="00A17CA0" w:rsidP="00A17CA0">
      <w:pPr>
        <w:pStyle w:val="StandardWeb"/>
        <w:spacing w:after="0" w:afterAutospacing="0" w:line="276" w:lineRule="auto"/>
        <w:rPr>
          <w:rStyle w:val="Hyperlink"/>
          <w:rFonts w:asciiTheme="minorHAnsi" w:hAnsiTheme="minorHAnsi" w:cstheme="minorHAnsi"/>
          <w:color w:val="171717" w:themeColor="background2" w:themeShade="1A"/>
          <w:sz w:val="22"/>
          <w:szCs w:val="22"/>
          <w:u w:val="none"/>
        </w:rPr>
      </w:pPr>
      <w:r w:rsidRPr="00A17CA0">
        <w:rPr>
          <w:rFonts w:asciiTheme="minorHAnsi" w:hAnsiTheme="minorHAnsi" w:cstheme="minorHAnsi"/>
          <w:color w:val="171717" w:themeColor="background2" w:themeShade="1A"/>
          <w:sz w:val="22"/>
          <w:szCs w:val="22"/>
        </w:rPr>
        <w:t>Weitere Informationen unter</w:t>
      </w:r>
      <w:r>
        <w:rPr>
          <w:rFonts w:asciiTheme="minorHAnsi" w:hAnsiTheme="minorHAnsi" w:cstheme="minorHAnsi"/>
          <w:color w:val="171717" w:themeColor="background2" w:themeShade="1A"/>
          <w:sz w:val="22"/>
          <w:szCs w:val="22"/>
        </w:rPr>
        <w:t xml:space="preserve"> </w:t>
      </w:r>
      <w:hyperlink r:id="rId7" w:history="1">
        <w:r w:rsidRPr="00BC01E9">
          <w:rPr>
            <w:rStyle w:val="Hyperlink"/>
            <w:rFonts w:asciiTheme="minorHAnsi" w:hAnsiTheme="minorHAnsi" w:cstheme="minorHAnsi"/>
            <w:sz w:val="22"/>
            <w:szCs w:val="22"/>
          </w:rPr>
          <w:t>www.hy-lok.de</w:t>
        </w:r>
      </w:hyperlink>
      <w:r>
        <w:rPr>
          <w:rFonts w:asciiTheme="minorHAnsi" w:hAnsiTheme="minorHAnsi" w:cstheme="minorHAnsi"/>
          <w:color w:val="171717" w:themeColor="background2" w:themeShade="1A"/>
          <w:sz w:val="22"/>
          <w:szCs w:val="22"/>
        </w:rPr>
        <w:t xml:space="preserve"> .</w:t>
      </w:r>
    </w:p>
    <w:p w14:paraId="74B5FEE7" w14:textId="77777777" w:rsidR="00A17CA0" w:rsidRPr="00A17CA0" w:rsidRDefault="00A17CA0" w:rsidP="00A17CA0">
      <w:pPr>
        <w:pStyle w:val="StandardWeb"/>
        <w:spacing w:line="276" w:lineRule="auto"/>
        <w:rPr>
          <w:rFonts w:asciiTheme="minorHAnsi" w:hAnsiTheme="minorHAnsi" w:cstheme="minorHAnsi"/>
          <w:b/>
          <w:color w:val="171717" w:themeColor="background2" w:themeShade="1A"/>
          <w:sz w:val="22"/>
          <w:szCs w:val="22"/>
        </w:rPr>
      </w:pPr>
      <w:r w:rsidRPr="00A17CA0">
        <w:rPr>
          <w:rFonts w:asciiTheme="minorHAnsi" w:hAnsiTheme="minorHAnsi" w:cstheme="minorHAnsi"/>
          <w:b/>
          <w:color w:val="171717" w:themeColor="background2" w:themeShade="1A"/>
          <w:sz w:val="22"/>
          <w:szCs w:val="22"/>
        </w:rPr>
        <w:t xml:space="preserve">Über die </w:t>
      </w:r>
      <w:proofErr w:type="spellStart"/>
      <w:r w:rsidRPr="00A17CA0">
        <w:rPr>
          <w:rFonts w:asciiTheme="minorHAnsi" w:hAnsiTheme="minorHAnsi" w:cstheme="minorHAnsi"/>
          <w:b/>
          <w:color w:val="171717" w:themeColor="background2" w:themeShade="1A"/>
          <w:sz w:val="22"/>
          <w:szCs w:val="22"/>
        </w:rPr>
        <w:t>Hy</w:t>
      </w:r>
      <w:proofErr w:type="spellEnd"/>
      <w:r w:rsidRPr="00A17CA0">
        <w:rPr>
          <w:rFonts w:asciiTheme="minorHAnsi" w:hAnsiTheme="minorHAnsi" w:cstheme="minorHAnsi"/>
          <w:b/>
          <w:color w:val="171717" w:themeColor="background2" w:themeShade="1A"/>
          <w:sz w:val="22"/>
          <w:szCs w:val="22"/>
        </w:rPr>
        <w:t>-Lok Corporation Südkorea</w:t>
      </w:r>
    </w:p>
    <w:p w14:paraId="0500E7A5" w14:textId="77777777" w:rsidR="00A17CA0" w:rsidRPr="00A17CA0" w:rsidRDefault="00A17CA0" w:rsidP="00A17CA0">
      <w:pPr>
        <w:pStyle w:val="StandardWeb"/>
        <w:spacing w:line="276" w:lineRule="auto"/>
        <w:rPr>
          <w:rStyle w:val="tlid-translation"/>
          <w:rFonts w:asciiTheme="minorHAnsi" w:hAnsiTheme="minorHAnsi" w:cstheme="minorHAnsi"/>
          <w:color w:val="171717" w:themeColor="background2" w:themeShade="1A"/>
          <w:sz w:val="22"/>
          <w:szCs w:val="22"/>
        </w:rPr>
      </w:pPr>
      <w:r w:rsidRPr="00A17CA0">
        <w:rPr>
          <w:rStyle w:val="tlid-translation"/>
          <w:rFonts w:asciiTheme="minorHAnsi" w:hAnsiTheme="minorHAnsi" w:cstheme="minorHAnsi"/>
          <w:color w:val="171717" w:themeColor="background2" w:themeShade="1A"/>
          <w:sz w:val="22"/>
          <w:szCs w:val="22"/>
        </w:rPr>
        <w:t xml:space="preserve">Seit der Gründung im Jahr 1977 hat </w:t>
      </w:r>
      <w:proofErr w:type="spellStart"/>
      <w:r w:rsidRPr="00A17CA0">
        <w:rPr>
          <w:rStyle w:val="tlid-translation"/>
          <w:rFonts w:asciiTheme="minorHAnsi" w:hAnsiTheme="minorHAnsi" w:cstheme="minorHAnsi"/>
          <w:color w:val="171717" w:themeColor="background2" w:themeShade="1A"/>
          <w:sz w:val="22"/>
          <w:szCs w:val="22"/>
        </w:rPr>
        <w:t>Hy</w:t>
      </w:r>
      <w:proofErr w:type="spellEnd"/>
      <w:r w:rsidRPr="00A17CA0">
        <w:rPr>
          <w:rStyle w:val="tlid-translation"/>
          <w:rFonts w:asciiTheme="minorHAnsi" w:hAnsiTheme="minorHAnsi" w:cstheme="minorHAnsi"/>
          <w:color w:val="171717" w:themeColor="background2" w:themeShade="1A"/>
          <w:sz w:val="22"/>
          <w:szCs w:val="22"/>
        </w:rPr>
        <w:t xml:space="preserve">-Lok eine weltweit führende Position in der Produktion von Komponenten der Fluidtechnik erlangt. Dank langjähriger Erfahrung und kontinuierlicher Forschungs- und Entwicklungsarbeit beliefert </w:t>
      </w:r>
      <w:proofErr w:type="spellStart"/>
      <w:r w:rsidRPr="00A17CA0">
        <w:rPr>
          <w:rStyle w:val="tlid-translation"/>
          <w:rFonts w:asciiTheme="minorHAnsi" w:hAnsiTheme="minorHAnsi" w:cstheme="minorHAnsi"/>
          <w:color w:val="171717" w:themeColor="background2" w:themeShade="1A"/>
          <w:sz w:val="22"/>
          <w:szCs w:val="22"/>
        </w:rPr>
        <w:t>Hy</w:t>
      </w:r>
      <w:proofErr w:type="spellEnd"/>
      <w:r w:rsidRPr="00A17CA0">
        <w:rPr>
          <w:rStyle w:val="tlid-translation"/>
          <w:rFonts w:asciiTheme="minorHAnsi" w:hAnsiTheme="minorHAnsi" w:cstheme="minorHAnsi"/>
          <w:color w:val="171717" w:themeColor="background2" w:themeShade="1A"/>
          <w:sz w:val="22"/>
          <w:szCs w:val="22"/>
        </w:rPr>
        <w:t xml:space="preserve">-Lok heute den Weltmarkt für Gas- und Flüssigkeitsinstrumente einschließlich einer Vielzahl von Rohrleitungsmaterialien und Schlauchsystemen. Mit jahrelanger praktischer Erfahrung hat sich </w:t>
      </w:r>
      <w:proofErr w:type="spellStart"/>
      <w:r w:rsidRPr="00A17CA0">
        <w:rPr>
          <w:rStyle w:val="tlid-translation"/>
          <w:rFonts w:asciiTheme="minorHAnsi" w:hAnsiTheme="minorHAnsi" w:cstheme="minorHAnsi"/>
          <w:color w:val="171717" w:themeColor="background2" w:themeShade="1A"/>
          <w:sz w:val="22"/>
          <w:szCs w:val="22"/>
        </w:rPr>
        <w:t>Hy</w:t>
      </w:r>
      <w:proofErr w:type="spellEnd"/>
      <w:r w:rsidRPr="00A17CA0">
        <w:rPr>
          <w:rStyle w:val="tlid-translation"/>
          <w:rFonts w:asciiTheme="minorHAnsi" w:hAnsiTheme="minorHAnsi" w:cstheme="minorHAnsi"/>
          <w:color w:val="171717" w:themeColor="background2" w:themeShade="1A"/>
          <w:sz w:val="22"/>
          <w:szCs w:val="22"/>
        </w:rPr>
        <w:t>-Lok als Lieferant von schlüsselfertiger Fluidtechnik für den Einsatz in allen Industriebereichen der Welt entwickelt. Den Kunden wird ein umfangreiches Wissen über den angesammelten technischen Hintergrund zur Verfügung gestellt.</w:t>
      </w:r>
    </w:p>
    <w:p w14:paraId="0EC36502" w14:textId="77777777" w:rsidR="00A17CA0" w:rsidRPr="00A17CA0" w:rsidRDefault="00A17CA0" w:rsidP="00A17CA0">
      <w:pPr>
        <w:pStyle w:val="StandardWeb"/>
        <w:spacing w:line="276" w:lineRule="auto"/>
        <w:rPr>
          <w:rStyle w:val="tlid-translation"/>
          <w:rFonts w:asciiTheme="minorHAnsi" w:hAnsiTheme="minorHAnsi" w:cstheme="minorHAnsi"/>
          <w:color w:val="171717" w:themeColor="background2" w:themeShade="1A"/>
          <w:sz w:val="22"/>
          <w:szCs w:val="22"/>
        </w:rPr>
      </w:pPr>
      <w:r w:rsidRPr="00A17CA0">
        <w:rPr>
          <w:rFonts w:asciiTheme="minorHAnsi" w:hAnsiTheme="minorHAnsi" w:cstheme="minorHAnsi"/>
          <w:color w:val="171717" w:themeColor="background2" w:themeShade="1A"/>
          <w:sz w:val="22"/>
          <w:szCs w:val="22"/>
        </w:rPr>
        <w:t xml:space="preserve">Weitere Informationen unter </w:t>
      </w:r>
      <w:hyperlink r:id="rId8" w:history="1">
        <w:r w:rsidRPr="00BC01E9">
          <w:rPr>
            <w:rStyle w:val="Hyperlink"/>
            <w:rFonts w:asciiTheme="minorHAnsi" w:hAnsiTheme="minorHAnsi" w:cstheme="minorHAnsi"/>
            <w:sz w:val="22"/>
            <w:szCs w:val="22"/>
          </w:rPr>
          <w:t>http://english.hy-lok.com/Index.hylok</w:t>
        </w:r>
      </w:hyperlink>
      <w:r>
        <w:rPr>
          <w:rFonts w:asciiTheme="minorHAnsi" w:hAnsiTheme="minorHAnsi" w:cstheme="minorHAnsi"/>
          <w:sz w:val="22"/>
          <w:szCs w:val="22"/>
        </w:rPr>
        <w:t xml:space="preserve"> </w:t>
      </w:r>
      <w:r w:rsidRPr="00A17CA0">
        <w:rPr>
          <w:rStyle w:val="tlid-translation"/>
          <w:rFonts w:asciiTheme="minorHAnsi" w:hAnsiTheme="minorHAnsi" w:cstheme="minorHAnsi"/>
          <w:color w:val="171717" w:themeColor="background2" w:themeShade="1A"/>
          <w:sz w:val="22"/>
          <w:szCs w:val="22"/>
        </w:rPr>
        <w:t>.</w:t>
      </w:r>
    </w:p>
    <w:p w14:paraId="5D40049B" w14:textId="73C3BDC6" w:rsidR="00FF6A38" w:rsidRDefault="00FF6A38" w:rsidP="00A17CA0">
      <w:pPr>
        <w:rPr>
          <w:rFonts w:cstheme="minorHAnsi"/>
          <w:b/>
          <w:bCs/>
          <w:sz w:val="28"/>
          <w:szCs w:val="28"/>
        </w:rPr>
      </w:pPr>
    </w:p>
    <w:p w14:paraId="375454FC" w14:textId="77777777" w:rsidR="00BC04AC" w:rsidRDefault="00BC04AC" w:rsidP="00A17CA0">
      <w:pPr>
        <w:rPr>
          <w:rFonts w:cstheme="minorHAnsi"/>
          <w:b/>
          <w:bCs/>
          <w:sz w:val="28"/>
          <w:szCs w:val="28"/>
        </w:rPr>
      </w:pPr>
    </w:p>
    <w:p w14:paraId="12867585" w14:textId="0D219AE5" w:rsidR="00A17CA0" w:rsidRPr="00A17CA0" w:rsidRDefault="00A17CA0" w:rsidP="00A17CA0">
      <w:pPr>
        <w:rPr>
          <w:rFonts w:cstheme="minorHAnsi"/>
          <w:b/>
          <w:bCs/>
          <w:sz w:val="28"/>
          <w:szCs w:val="28"/>
        </w:rPr>
      </w:pPr>
      <w:r w:rsidRPr="00A17CA0">
        <w:rPr>
          <w:rFonts w:cstheme="minorHAnsi"/>
          <w:b/>
          <w:bCs/>
          <w:sz w:val="28"/>
          <w:szCs w:val="28"/>
        </w:rPr>
        <w:t>Kontakt</w:t>
      </w:r>
    </w:p>
    <w:p w14:paraId="4B572FD4" w14:textId="77777777" w:rsidR="00A17CA0" w:rsidRPr="00A17CA0" w:rsidRDefault="00A17CA0" w:rsidP="00A17CA0">
      <w:pPr>
        <w:pStyle w:val="StandardWeb"/>
        <w:spacing w:before="0" w:beforeAutospacing="0" w:after="0" w:afterAutospacing="0" w:line="276" w:lineRule="auto"/>
        <w:rPr>
          <w:rFonts w:asciiTheme="minorHAnsi" w:hAnsiTheme="minorHAnsi" w:cstheme="minorHAnsi"/>
          <w:color w:val="171717" w:themeColor="background2" w:themeShade="1A"/>
          <w:sz w:val="22"/>
          <w:szCs w:val="22"/>
        </w:rPr>
      </w:pPr>
      <w:r w:rsidRPr="00A17CA0">
        <w:rPr>
          <w:rFonts w:asciiTheme="minorHAnsi" w:hAnsiTheme="minorHAnsi" w:cstheme="minorHAnsi"/>
          <w:color w:val="171717" w:themeColor="background2" w:themeShade="1A"/>
          <w:sz w:val="22"/>
          <w:szCs w:val="22"/>
        </w:rPr>
        <w:t>Olaf Koch</w:t>
      </w:r>
    </w:p>
    <w:p w14:paraId="6AD2C0EA" w14:textId="77777777" w:rsidR="00A17CA0" w:rsidRPr="00A17CA0" w:rsidRDefault="00A17CA0" w:rsidP="00A17CA0">
      <w:pPr>
        <w:pStyle w:val="StandardWeb"/>
        <w:spacing w:before="0" w:beforeAutospacing="0" w:after="0" w:afterAutospacing="0" w:line="276" w:lineRule="auto"/>
        <w:rPr>
          <w:rFonts w:asciiTheme="minorHAnsi" w:hAnsiTheme="minorHAnsi" w:cstheme="minorHAnsi"/>
          <w:color w:val="171717" w:themeColor="background2" w:themeShade="1A"/>
          <w:sz w:val="22"/>
          <w:szCs w:val="22"/>
        </w:rPr>
      </w:pPr>
      <w:r w:rsidRPr="00A17CA0">
        <w:rPr>
          <w:rFonts w:asciiTheme="minorHAnsi" w:hAnsiTheme="minorHAnsi" w:cstheme="minorHAnsi"/>
          <w:color w:val="171717" w:themeColor="background2" w:themeShade="1A"/>
          <w:sz w:val="22"/>
          <w:szCs w:val="22"/>
        </w:rPr>
        <w:t>keybits GmbH</w:t>
      </w:r>
    </w:p>
    <w:p w14:paraId="323FB63D" w14:textId="77777777" w:rsidR="00A17CA0" w:rsidRPr="00A17CA0" w:rsidRDefault="00A17CA0" w:rsidP="00A17CA0">
      <w:pPr>
        <w:pStyle w:val="StandardWeb"/>
        <w:spacing w:before="0" w:beforeAutospacing="0" w:after="0" w:afterAutospacing="0" w:line="276" w:lineRule="auto"/>
        <w:rPr>
          <w:rFonts w:asciiTheme="minorHAnsi" w:hAnsiTheme="minorHAnsi" w:cstheme="minorHAnsi"/>
          <w:color w:val="171717" w:themeColor="background2" w:themeShade="1A"/>
          <w:sz w:val="22"/>
          <w:szCs w:val="22"/>
        </w:rPr>
      </w:pPr>
      <w:r w:rsidRPr="00A17CA0">
        <w:rPr>
          <w:rFonts w:asciiTheme="minorHAnsi" w:hAnsiTheme="minorHAnsi" w:cstheme="minorHAnsi"/>
          <w:color w:val="171717" w:themeColor="background2" w:themeShade="1A"/>
          <w:sz w:val="22"/>
          <w:szCs w:val="22"/>
        </w:rPr>
        <w:t>Tel.: +49 201 18527933</w:t>
      </w:r>
    </w:p>
    <w:p w14:paraId="513F04EC" w14:textId="77777777" w:rsidR="00A17CA0" w:rsidRPr="00A17CA0" w:rsidRDefault="00BC04AC" w:rsidP="00A17CA0">
      <w:pPr>
        <w:pStyle w:val="StandardWeb"/>
        <w:spacing w:before="0" w:beforeAutospacing="0" w:after="0" w:afterAutospacing="0" w:line="276" w:lineRule="auto"/>
        <w:rPr>
          <w:rFonts w:asciiTheme="minorHAnsi" w:hAnsiTheme="minorHAnsi" w:cstheme="minorHAnsi"/>
          <w:color w:val="171717" w:themeColor="background2" w:themeShade="1A"/>
          <w:sz w:val="22"/>
          <w:szCs w:val="22"/>
        </w:rPr>
      </w:pPr>
      <w:hyperlink r:id="rId9" w:history="1">
        <w:r w:rsidR="00A17CA0" w:rsidRPr="00A17CA0">
          <w:rPr>
            <w:rStyle w:val="Hyperlink"/>
            <w:rFonts w:asciiTheme="minorHAnsi" w:hAnsiTheme="minorHAnsi" w:cstheme="minorHAnsi"/>
            <w:color w:val="171717" w:themeColor="background2" w:themeShade="1A"/>
            <w:sz w:val="22"/>
            <w:szCs w:val="22"/>
          </w:rPr>
          <w:t>koch@keybits.de</w:t>
        </w:r>
      </w:hyperlink>
    </w:p>
    <w:p w14:paraId="6F56228C" w14:textId="77777777" w:rsidR="00A17CA0" w:rsidRDefault="00A17CA0" w:rsidP="00A17CA0"/>
    <w:p w14:paraId="56784939" w14:textId="2F09B456" w:rsidR="00775336" w:rsidRDefault="00775336"/>
    <w:p w14:paraId="5F9DECFE" w14:textId="77777777" w:rsidR="00775336" w:rsidRDefault="00775336"/>
    <w:sectPr w:rsidR="00775336">
      <w:headerReference w:type="default" r:id="rId10"/>
      <w:foot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80150" w14:textId="77777777" w:rsidR="00A17CA0" w:rsidRDefault="00A17CA0" w:rsidP="00A17CA0">
      <w:pPr>
        <w:spacing w:after="0" w:line="240" w:lineRule="auto"/>
      </w:pPr>
      <w:r>
        <w:separator/>
      </w:r>
    </w:p>
  </w:endnote>
  <w:endnote w:type="continuationSeparator" w:id="0">
    <w:p w14:paraId="1BC7A7DB" w14:textId="77777777" w:rsidR="00A17CA0" w:rsidRDefault="00A17CA0" w:rsidP="00A17C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Lt">
    <w:panose1 w:val="00000000000000000000"/>
    <w:charset w:val="00"/>
    <w:family w:val="auto"/>
    <w:pitch w:val="variable"/>
    <w:sig w:usb0="E00002EF" w:usb1="5000205B" w:usb2="00000020" w:usb3="00000000" w:csb0="0000019F" w:csb1="00000000"/>
  </w:font>
  <w:font w:name="Roboto-Medium">
    <w:altName w:val="Roboto"/>
    <w:panose1 w:val="00000000000000000000"/>
    <w:charset w:val="00"/>
    <w:family w:val="swiss"/>
    <w:notTrueType/>
    <w:pitch w:val="default"/>
    <w:sig w:usb0="00000003" w:usb1="00000000" w:usb2="00000000" w:usb3="00000000" w:csb0="00000001" w:csb1="00000000"/>
  </w:font>
  <w:font w:name="Roboto-Light">
    <w:altName w:val="Roboto"/>
    <w:panose1 w:val="00000000000000000000"/>
    <w:charset w:val="00"/>
    <w:family w:val="swiss"/>
    <w:notTrueType/>
    <w:pitch w:val="default"/>
    <w:sig w:usb0="00000003" w:usb1="00000000" w:usb2="00000000" w:usb3="00000000" w:csb0="00000001" w:csb1="00000000"/>
  </w:font>
  <w:font w:name="Roboto">
    <w:panose1 w:val="00000000000000000000"/>
    <w:charset w:val="00"/>
    <w:family w:val="auto"/>
    <w:pitch w:val="variable"/>
    <w:sig w:usb0="E00002EF" w:usb1="5000205B" w:usb2="0000002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155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8"/>
      <w:gridCol w:w="2693"/>
      <w:gridCol w:w="2801"/>
      <w:gridCol w:w="3081"/>
    </w:tblGrid>
    <w:tr w:rsidR="00A17CA0" w14:paraId="1BE9C92C" w14:textId="77777777" w:rsidTr="00770D52">
      <w:trPr>
        <w:trHeight w:val="272"/>
      </w:trPr>
      <w:tc>
        <w:tcPr>
          <w:tcW w:w="2978" w:type="dxa"/>
        </w:tcPr>
        <w:p w14:paraId="39FB4F28" w14:textId="77777777" w:rsidR="00A17CA0" w:rsidRPr="002F7E8E" w:rsidRDefault="00A17CA0" w:rsidP="00A17CA0">
          <w:pPr>
            <w:pStyle w:val="Fuzeile"/>
            <w:rPr>
              <w:color w:val="767171" w:themeColor="background2" w:themeShade="80"/>
            </w:rPr>
          </w:pPr>
          <w:r>
            <w:rPr>
              <w:color w:val="767171" w:themeColor="background2" w:themeShade="80"/>
            </w:rPr>
            <w:t xml:space="preserve">   </w:t>
          </w:r>
          <w:r>
            <w:rPr>
              <w:noProof/>
            </w:rPr>
            <w:drawing>
              <wp:inline distT="0" distB="0" distL="0" distR="0" wp14:anchorId="0CD0F1AD" wp14:editId="46D43ACF">
                <wp:extent cx="1238250" cy="250835"/>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4115" cy="258100"/>
                        </a:xfrm>
                        <a:prstGeom prst="rect">
                          <a:avLst/>
                        </a:prstGeom>
                        <a:noFill/>
                        <a:ln>
                          <a:noFill/>
                        </a:ln>
                      </pic:spPr>
                    </pic:pic>
                  </a:graphicData>
                </a:graphic>
              </wp:inline>
            </w:drawing>
          </w:r>
        </w:p>
      </w:tc>
      <w:tc>
        <w:tcPr>
          <w:tcW w:w="2693" w:type="dxa"/>
        </w:tcPr>
        <w:p w14:paraId="79189110" w14:textId="77777777" w:rsidR="00A17CA0" w:rsidRPr="00246263" w:rsidRDefault="00A17CA0" w:rsidP="00A17CA0">
          <w:pPr>
            <w:autoSpaceDE w:val="0"/>
            <w:autoSpaceDN w:val="0"/>
            <w:adjustRightInd w:val="0"/>
            <w:rPr>
              <w:rFonts w:ascii="Roboto Lt" w:hAnsi="Roboto Lt" w:cs="Roboto-Medium"/>
              <w:color w:val="767171" w:themeColor="background2" w:themeShade="80"/>
              <w:sz w:val="16"/>
              <w:szCs w:val="16"/>
            </w:rPr>
          </w:pPr>
          <w:proofErr w:type="spellStart"/>
          <w:r w:rsidRPr="00246263">
            <w:rPr>
              <w:rFonts w:ascii="Roboto Lt" w:hAnsi="Roboto Lt" w:cs="Roboto-Medium"/>
              <w:color w:val="767171" w:themeColor="background2" w:themeShade="80"/>
              <w:sz w:val="16"/>
              <w:szCs w:val="16"/>
            </w:rPr>
            <w:t>Hy</w:t>
          </w:r>
          <w:proofErr w:type="spellEnd"/>
          <w:r w:rsidRPr="00246263">
            <w:rPr>
              <w:rFonts w:ascii="Roboto Lt" w:hAnsi="Roboto Lt" w:cs="Roboto-Medium"/>
              <w:color w:val="767171" w:themeColor="background2" w:themeShade="80"/>
              <w:sz w:val="16"/>
              <w:szCs w:val="16"/>
            </w:rPr>
            <w:t>-Lok D Vertriebs GmbH</w:t>
          </w:r>
        </w:p>
        <w:p w14:paraId="3E82035B" w14:textId="77777777" w:rsidR="00A17CA0" w:rsidRPr="00246263" w:rsidRDefault="00A17CA0" w:rsidP="00A17CA0">
          <w:pPr>
            <w:autoSpaceDE w:val="0"/>
            <w:autoSpaceDN w:val="0"/>
            <w:adjustRightInd w:val="0"/>
            <w:rPr>
              <w:rFonts w:ascii="Roboto Lt" w:hAnsi="Roboto Lt" w:cs="Roboto-Light"/>
              <w:color w:val="767171" w:themeColor="background2" w:themeShade="80"/>
              <w:sz w:val="16"/>
              <w:szCs w:val="16"/>
            </w:rPr>
          </w:pPr>
          <w:r w:rsidRPr="00246263">
            <w:rPr>
              <w:rFonts w:ascii="Roboto Lt" w:hAnsi="Roboto Lt" w:cs="Roboto-Light"/>
              <w:color w:val="767171" w:themeColor="background2" w:themeShade="80"/>
              <w:sz w:val="16"/>
              <w:szCs w:val="16"/>
            </w:rPr>
            <w:t>An der Autobahn 15</w:t>
          </w:r>
        </w:p>
        <w:p w14:paraId="1CC78D4E" w14:textId="77777777" w:rsidR="00A17CA0" w:rsidRPr="00246263" w:rsidRDefault="00A17CA0" w:rsidP="00A17CA0">
          <w:pPr>
            <w:pStyle w:val="Fuzeile"/>
            <w:rPr>
              <w:rFonts w:ascii="Roboto" w:hAnsi="Roboto"/>
              <w:color w:val="767171" w:themeColor="background2" w:themeShade="80"/>
              <w:sz w:val="16"/>
              <w:szCs w:val="16"/>
            </w:rPr>
          </w:pPr>
          <w:r w:rsidRPr="00246263">
            <w:rPr>
              <w:rFonts w:ascii="Roboto Lt" w:hAnsi="Roboto Lt" w:cs="Roboto-Light"/>
              <w:color w:val="767171" w:themeColor="background2" w:themeShade="80"/>
              <w:sz w:val="16"/>
              <w:szCs w:val="16"/>
            </w:rPr>
            <w:t>D-28876 Oyten</w:t>
          </w:r>
        </w:p>
      </w:tc>
      <w:tc>
        <w:tcPr>
          <w:tcW w:w="2801" w:type="dxa"/>
        </w:tcPr>
        <w:p w14:paraId="2E84BB9C" w14:textId="77777777" w:rsidR="00A17CA0" w:rsidRPr="00246263" w:rsidRDefault="00A17CA0" w:rsidP="00A17CA0">
          <w:pPr>
            <w:autoSpaceDE w:val="0"/>
            <w:autoSpaceDN w:val="0"/>
            <w:adjustRightInd w:val="0"/>
            <w:rPr>
              <w:rFonts w:ascii="Roboto Lt" w:hAnsi="Roboto Lt" w:cs="Roboto-Light"/>
              <w:color w:val="767171" w:themeColor="background2" w:themeShade="80"/>
              <w:sz w:val="16"/>
              <w:szCs w:val="16"/>
            </w:rPr>
          </w:pPr>
          <w:r w:rsidRPr="00246263">
            <w:rPr>
              <w:rFonts w:ascii="Roboto Lt" w:hAnsi="Roboto Lt" w:cs="Roboto-Light"/>
              <w:color w:val="767171" w:themeColor="background2" w:themeShade="80"/>
              <w:sz w:val="16"/>
              <w:szCs w:val="16"/>
            </w:rPr>
            <w:t>Tel.: +49 4207 6994-0</w:t>
          </w:r>
        </w:p>
        <w:p w14:paraId="351E1415" w14:textId="77777777" w:rsidR="00A17CA0" w:rsidRPr="00246263" w:rsidRDefault="00A17CA0" w:rsidP="00A17CA0">
          <w:pPr>
            <w:autoSpaceDE w:val="0"/>
            <w:autoSpaceDN w:val="0"/>
            <w:adjustRightInd w:val="0"/>
            <w:rPr>
              <w:rFonts w:ascii="Roboto Lt" w:hAnsi="Roboto Lt" w:cs="Roboto-Light"/>
              <w:color w:val="767171" w:themeColor="background2" w:themeShade="80"/>
              <w:sz w:val="16"/>
              <w:szCs w:val="16"/>
            </w:rPr>
          </w:pPr>
          <w:r w:rsidRPr="00246263">
            <w:rPr>
              <w:rFonts w:ascii="Roboto Lt" w:hAnsi="Roboto Lt" w:cs="Roboto-Light"/>
              <w:color w:val="767171" w:themeColor="background2" w:themeShade="80"/>
              <w:sz w:val="16"/>
              <w:szCs w:val="16"/>
            </w:rPr>
            <w:t>Fax: +49 4207 6994-40</w:t>
          </w:r>
        </w:p>
        <w:p w14:paraId="5DF53D3F" w14:textId="77777777" w:rsidR="00A17CA0" w:rsidRPr="00246263" w:rsidRDefault="00A17CA0" w:rsidP="00A17CA0">
          <w:pPr>
            <w:pStyle w:val="Fuzeile"/>
            <w:rPr>
              <w:rFonts w:ascii="Roboto" w:hAnsi="Roboto"/>
              <w:color w:val="767171" w:themeColor="background2" w:themeShade="80"/>
              <w:sz w:val="16"/>
              <w:szCs w:val="16"/>
            </w:rPr>
          </w:pPr>
          <w:r w:rsidRPr="00246263">
            <w:rPr>
              <w:rFonts w:ascii="Roboto Lt" w:hAnsi="Roboto Lt" w:cs="Roboto-Light"/>
              <w:color w:val="767171" w:themeColor="background2" w:themeShade="80"/>
              <w:sz w:val="16"/>
              <w:szCs w:val="16"/>
            </w:rPr>
            <w:t>info@hy-lok.de, www. hy-lok.de</w:t>
          </w:r>
        </w:p>
      </w:tc>
      <w:tc>
        <w:tcPr>
          <w:tcW w:w="3081" w:type="dxa"/>
        </w:tcPr>
        <w:p w14:paraId="243B8F00" w14:textId="77777777" w:rsidR="00A17CA0" w:rsidRPr="002F7E8E" w:rsidRDefault="00A17CA0" w:rsidP="00A17CA0">
          <w:pPr>
            <w:pStyle w:val="Fuzeile"/>
            <w:rPr>
              <w:color w:val="767171" w:themeColor="background2" w:themeShade="80"/>
            </w:rPr>
          </w:pPr>
          <w:r>
            <w:rPr>
              <w:noProof/>
            </w:rPr>
            <w:drawing>
              <wp:inline distT="0" distB="0" distL="0" distR="0" wp14:anchorId="56E1038B" wp14:editId="1151DE5D">
                <wp:extent cx="1400175" cy="291703"/>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36238" cy="299216"/>
                        </a:xfrm>
                        <a:prstGeom prst="rect">
                          <a:avLst/>
                        </a:prstGeom>
                        <a:noFill/>
                        <a:ln>
                          <a:noFill/>
                        </a:ln>
                      </pic:spPr>
                    </pic:pic>
                  </a:graphicData>
                </a:graphic>
              </wp:inline>
            </w:drawing>
          </w:r>
        </w:p>
      </w:tc>
    </w:tr>
  </w:tbl>
  <w:p w14:paraId="72D74C1D" w14:textId="77777777" w:rsidR="00A17CA0" w:rsidRDefault="00A17CA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9AB95" w14:textId="77777777" w:rsidR="00A17CA0" w:rsidRDefault="00A17CA0" w:rsidP="00A17CA0">
      <w:pPr>
        <w:spacing w:after="0" w:line="240" w:lineRule="auto"/>
      </w:pPr>
      <w:r>
        <w:separator/>
      </w:r>
    </w:p>
  </w:footnote>
  <w:footnote w:type="continuationSeparator" w:id="0">
    <w:p w14:paraId="38D294AA" w14:textId="77777777" w:rsidR="00A17CA0" w:rsidRDefault="00A17CA0" w:rsidP="00A17C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E4A30" w14:textId="77777777" w:rsidR="00A17CA0" w:rsidRDefault="00A17CA0">
    <w:pPr>
      <w:pStyle w:val="Kopfzeile"/>
      <w:rPr>
        <w:b/>
        <w:bCs/>
        <w:sz w:val="36"/>
        <w:szCs w:val="36"/>
      </w:rPr>
    </w:pPr>
    <w:r>
      <w:rPr>
        <w:noProof/>
      </w:rPr>
      <w:drawing>
        <wp:inline distT="0" distB="0" distL="0" distR="0" wp14:anchorId="6535D224" wp14:editId="5CCBADA1">
          <wp:extent cx="2315777" cy="473075"/>
          <wp:effectExtent l="0" t="0" r="8890" b="317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26455" cy="556970"/>
                  </a:xfrm>
                  <a:prstGeom prst="rect">
                    <a:avLst/>
                  </a:prstGeom>
                  <a:noFill/>
                  <a:ln>
                    <a:noFill/>
                  </a:ln>
                </pic:spPr>
              </pic:pic>
            </a:graphicData>
          </a:graphic>
        </wp:inline>
      </w:drawing>
    </w:r>
    <w:r>
      <w:tab/>
    </w:r>
    <w:r>
      <w:tab/>
    </w:r>
    <w:r w:rsidRPr="00A17CA0">
      <w:rPr>
        <w:b/>
        <w:bCs/>
        <w:sz w:val="36"/>
        <w:szCs w:val="36"/>
      </w:rPr>
      <w:t>Pressemitteilung</w:t>
    </w:r>
  </w:p>
  <w:p w14:paraId="4690D9B8" w14:textId="77777777" w:rsidR="00A17CA0" w:rsidRDefault="00A17CA0">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77A3"/>
    <w:rsid w:val="000A1C6C"/>
    <w:rsid w:val="000A4DF8"/>
    <w:rsid w:val="000E1062"/>
    <w:rsid w:val="001528F1"/>
    <w:rsid w:val="00260DEA"/>
    <w:rsid w:val="002A60FA"/>
    <w:rsid w:val="003E6347"/>
    <w:rsid w:val="00524AD1"/>
    <w:rsid w:val="00660E7B"/>
    <w:rsid w:val="006E3DBC"/>
    <w:rsid w:val="00775336"/>
    <w:rsid w:val="007F2CE0"/>
    <w:rsid w:val="008477A3"/>
    <w:rsid w:val="00974D9E"/>
    <w:rsid w:val="00A17CA0"/>
    <w:rsid w:val="00A63CC2"/>
    <w:rsid w:val="00A819A6"/>
    <w:rsid w:val="00B75516"/>
    <w:rsid w:val="00B9794A"/>
    <w:rsid w:val="00BC04AC"/>
    <w:rsid w:val="00BC4884"/>
    <w:rsid w:val="00BF6B86"/>
    <w:rsid w:val="00C013DA"/>
    <w:rsid w:val="00C10275"/>
    <w:rsid w:val="00C93421"/>
    <w:rsid w:val="00CA3298"/>
    <w:rsid w:val="00CD5984"/>
    <w:rsid w:val="00D00385"/>
    <w:rsid w:val="00D50513"/>
    <w:rsid w:val="00D96FE5"/>
    <w:rsid w:val="00DC273A"/>
    <w:rsid w:val="00E13E4E"/>
    <w:rsid w:val="00E8326B"/>
    <w:rsid w:val="00ED001C"/>
    <w:rsid w:val="00ED1256"/>
    <w:rsid w:val="00EE7D6C"/>
    <w:rsid w:val="00F1171C"/>
    <w:rsid w:val="00F1286F"/>
    <w:rsid w:val="00F44FA6"/>
    <w:rsid w:val="00FD5F6E"/>
    <w:rsid w:val="00FF6A3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6C122E2"/>
  <w15:chartTrackingRefBased/>
  <w15:docId w15:val="{2E98EF9B-21DE-4D19-893B-8C6A10E03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A17CA0"/>
    <w:rPr>
      <w:color w:val="0563C1" w:themeColor="hyperlink"/>
      <w:u w:val="single"/>
    </w:rPr>
  </w:style>
  <w:style w:type="paragraph" w:styleId="StandardWeb">
    <w:name w:val="Normal (Web)"/>
    <w:basedOn w:val="Standard"/>
    <w:uiPriority w:val="99"/>
    <w:unhideWhenUsed/>
    <w:rsid w:val="00A17CA0"/>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tlid-translation">
    <w:name w:val="tlid-translation"/>
    <w:basedOn w:val="Absatz-Standardschriftart"/>
    <w:rsid w:val="00A17CA0"/>
  </w:style>
  <w:style w:type="paragraph" w:styleId="Kopfzeile">
    <w:name w:val="header"/>
    <w:basedOn w:val="Standard"/>
    <w:link w:val="KopfzeileZchn"/>
    <w:uiPriority w:val="99"/>
    <w:unhideWhenUsed/>
    <w:rsid w:val="00A17CA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17CA0"/>
  </w:style>
  <w:style w:type="paragraph" w:styleId="Fuzeile">
    <w:name w:val="footer"/>
    <w:basedOn w:val="Standard"/>
    <w:link w:val="FuzeileZchn"/>
    <w:uiPriority w:val="99"/>
    <w:unhideWhenUsed/>
    <w:rsid w:val="00A17CA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17CA0"/>
  </w:style>
  <w:style w:type="character" w:styleId="NichtaufgelsteErwhnung">
    <w:name w:val="Unresolved Mention"/>
    <w:basedOn w:val="Absatz-Standardschriftart"/>
    <w:uiPriority w:val="99"/>
    <w:semiHidden/>
    <w:unhideWhenUsed/>
    <w:rsid w:val="00A17CA0"/>
    <w:rPr>
      <w:color w:val="605E5C"/>
      <w:shd w:val="clear" w:color="auto" w:fill="E1DFDD"/>
    </w:rPr>
  </w:style>
  <w:style w:type="table" w:styleId="Tabellenraster">
    <w:name w:val="Table Grid"/>
    <w:basedOn w:val="NormaleTabelle"/>
    <w:uiPriority w:val="39"/>
    <w:rsid w:val="00A17C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Standard"/>
    <w:rsid w:val="00D96FE5"/>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normaltextrun">
    <w:name w:val="normaltextrun"/>
    <w:basedOn w:val="Absatz-Standardschriftart"/>
    <w:rsid w:val="00D96FE5"/>
  </w:style>
  <w:style w:type="character" w:customStyle="1" w:styleId="eop">
    <w:name w:val="eop"/>
    <w:basedOn w:val="Absatz-Standardschriftart"/>
    <w:rsid w:val="00D96F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nglish.hy-lok.com/Index.hylok"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hy-lok.de"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mailto:koch@keybits.de"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541</Words>
  <Characters>3414</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Hansa-Flex AG</Company>
  <LinksUpToDate>false</LinksUpToDate>
  <CharactersWithSpaces>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Wollne, Philipp</dc:creator>
  <cp:keywords/>
  <dc:description/>
  <cp:lastModifiedBy>Olaf Koch</cp:lastModifiedBy>
  <cp:revision>3</cp:revision>
  <cp:lastPrinted>2021-11-25T09:45:00Z</cp:lastPrinted>
  <dcterms:created xsi:type="dcterms:W3CDTF">2023-03-22T09:33:00Z</dcterms:created>
  <dcterms:modified xsi:type="dcterms:W3CDTF">2023-03-22T09:35:00Z</dcterms:modified>
</cp:coreProperties>
</file>